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64E" w:rsidRPr="00DD0FBE" w:rsidRDefault="00F3164E" w:rsidP="00C81AE4">
      <w:pPr>
        <w:spacing w:after="0" w:line="480" w:lineRule="auto"/>
        <w:ind w:firstLine="720"/>
        <w:jc w:val="center"/>
        <w:rPr>
          <w:rFonts w:ascii="Times New Roman" w:hAnsi="Times New Roman" w:cs="Times New Roman"/>
          <w:color w:val="1B1B1B"/>
          <w:sz w:val="24"/>
          <w:szCs w:val="24"/>
          <w:shd w:val="clear" w:color="auto" w:fill="FFFFFF"/>
        </w:rPr>
      </w:pPr>
    </w:p>
    <w:p w:rsidR="00F3164E" w:rsidRPr="00DD0FBE" w:rsidRDefault="00F3164E" w:rsidP="00C81AE4">
      <w:pPr>
        <w:spacing w:after="0" w:line="480" w:lineRule="auto"/>
        <w:ind w:firstLine="720"/>
        <w:jc w:val="center"/>
        <w:rPr>
          <w:rFonts w:ascii="Times New Roman" w:hAnsi="Times New Roman" w:cs="Times New Roman"/>
          <w:color w:val="1B1B1B"/>
          <w:sz w:val="24"/>
          <w:szCs w:val="24"/>
          <w:shd w:val="clear" w:color="auto" w:fill="FFFFFF"/>
        </w:rPr>
      </w:pPr>
    </w:p>
    <w:p w:rsidR="00F3164E" w:rsidRPr="00DD0FBE" w:rsidRDefault="002C0D1F" w:rsidP="00C81AE4">
      <w:pPr>
        <w:spacing w:after="0" w:line="480" w:lineRule="auto"/>
        <w:ind w:firstLine="720"/>
        <w:jc w:val="center"/>
        <w:rPr>
          <w:rFonts w:ascii="Times New Roman" w:hAnsi="Times New Roman" w:cs="Times New Roman"/>
          <w:sz w:val="24"/>
          <w:szCs w:val="24"/>
        </w:rPr>
      </w:pPr>
      <w:r w:rsidRPr="00DD0FBE">
        <w:rPr>
          <w:rFonts w:ascii="Times New Roman" w:hAnsi="Times New Roman" w:cs="Times New Roman"/>
          <w:color w:val="1B1B1B"/>
          <w:sz w:val="24"/>
          <w:szCs w:val="24"/>
          <w:shd w:val="clear" w:color="auto" w:fill="FFFFFF"/>
        </w:rPr>
        <w:t>DONA BEATRIZ'S </w:t>
      </w:r>
      <w:r w:rsidRPr="00DD0FBE">
        <w:rPr>
          <w:rFonts w:ascii="Times New Roman" w:hAnsi="Times New Roman" w:cs="Times New Roman"/>
          <w:sz w:val="24"/>
          <w:szCs w:val="24"/>
        </w:rPr>
        <w:t>AND CHRISTIANITY</w:t>
      </w:r>
    </w:p>
    <w:p w:rsidR="00F3164E" w:rsidRPr="00DD0FBE" w:rsidRDefault="002C0D1F" w:rsidP="00C81AE4">
      <w:pPr>
        <w:spacing w:after="0" w:line="480" w:lineRule="auto"/>
        <w:ind w:firstLine="720"/>
        <w:jc w:val="center"/>
        <w:rPr>
          <w:rFonts w:ascii="Times New Roman" w:hAnsi="Times New Roman" w:cs="Times New Roman"/>
          <w:sz w:val="24"/>
          <w:szCs w:val="24"/>
        </w:rPr>
      </w:pPr>
      <w:r w:rsidRPr="00DD0FBE">
        <w:rPr>
          <w:rFonts w:ascii="Times New Roman" w:hAnsi="Times New Roman" w:cs="Times New Roman"/>
          <w:sz w:val="24"/>
          <w:szCs w:val="24"/>
        </w:rPr>
        <w:t>Name:</w:t>
      </w:r>
    </w:p>
    <w:p w:rsidR="00F3164E" w:rsidRPr="00DD0FBE" w:rsidRDefault="002C0D1F" w:rsidP="00C81AE4">
      <w:pPr>
        <w:spacing w:after="0" w:line="480" w:lineRule="auto"/>
        <w:ind w:firstLine="720"/>
        <w:jc w:val="center"/>
        <w:rPr>
          <w:rFonts w:ascii="Times New Roman" w:hAnsi="Times New Roman" w:cs="Times New Roman"/>
          <w:sz w:val="24"/>
          <w:szCs w:val="24"/>
        </w:rPr>
      </w:pPr>
      <w:r w:rsidRPr="00DD0FBE">
        <w:rPr>
          <w:rFonts w:ascii="Times New Roman" w:hAnsi="Times New Roman" w:cs="Times New Roman"/>
          <w:sz w:val="24"/>
          <w:szCs w:val="24"/>
        </w:rPr>
        <w:t>Institution:</w:t>
      </w:r>
    </w:p>
    <w:p w:rsidR="00F3164E" w:rsidRPr="00DD0FBE" w:rsidRDefault="002C0D1F" w:rsidP="00C81AE4">
      <w:pPr>
        <w:spacing w:after="0" w:line="480" w:lineRule="auto"/>
        <w:ind w:firstLine="720"/>
        <w:jc w:val="center"/>
        <w:rPr>
          <w:rFonts w:ascii="Times New Roman" w:hAnsi="Times New Roman" w:cs="Times New Roman"/>
          <w:sz w:val="24"/>
          <w:szCs w:val="24"/>
        </w:rPr>
      </w:pPr>
      <w:r w:rsidRPr="00DD0FBE">
        <w:rPr>
          <w:rFonts w:ascii="Times New Roman" w:hAnsi="Times New Roman" w:cs="Times New Roman"/>
          <w:sz w:val="24"/>
          <w:szCs w:val="24"/>
        </w:rPr>
        <w:t>Course:</w:t>
      </w:r>
    </w:p>
    <w:p w:rsidR="00F3164E" w:rsidRPr="00DD0FBE" w:rsidRDefault="002C0D1F" w:rsidP="00C81AE4">
      <w:pPr>
        <w:spacing w:after="0" w:line="480" w:lineRule="auto"/>
        <w:ind w:firstLine="720"/>
        <w:jc w:val="center"/>
        <w:rPr>
          <w:rFonts w:ascii="Times New Roman" w:hAnsi="Times New Roman" w:cs="Times New Roman"/>
          <w:sz w:val="24"/>
          <w:szCs w:val="24"/>
        </w:rPr>
      </w:pPr>
      <w:r w:rsidRPr="00DD0FBE">
        <w:rPr>
          <w:rFonts w:ascii="Times New Roman" w:hAnsi="Times New Roman" w:cs="Times New Roman"/>
          <w:sz w:val="24"/>
          <w:szCs w:val="24"/>
        </w:rPr>
        <w:t>Date:</w:t>
      </w:r>
    </w:p>
    <w:p w:rsidR="00F3164E" w:rsidRPr="00DD0FBE" w:rsidRDefault="00F3164E" w:rsidP="00C81AE4">
      <w:pPr>
        <w:spacing w:after="0" w:line="480" w:lineRule="auto"/>
        <w:ind w:firstLine="720"/>
        <w:rPr>
          <w:rFonts w:ascii="Times New Roman" w:hAnsi="Times New Roman" w:cs="Times New Roman"/>
          <w:sz w:val="24"/>
          <w:szCs w:val="24"/>
        </w:rPr>
      </w:pPr>
    </w:p>
    <w:p w:rsidR="00F3164E" w:rsidRPr="00DD0FBE" w:rsidRDefault="00F3164E" w:rsidP="00C81AE4">
      <w:pPr>
        <w:spacing w:after="0" w:line="480" w:lineRule="auto"/>
        <w:ind w:firstLine="720"/>
        <w:rPr>
          <w:rFonts w:ascii="Times New Roman" w:hAnsi="Times New Roman" w:cs="Times New Roman"/>
          <w:sz w:val="24"/>
          <w:szCs w:val="24"/>
        </w:rPr>
      </w:pPr>
    </w:p>
    <w:p w:rsidR="00F3164E" w:rsidRDefault="00F3164E"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ind w:firstLine="720"/>
        <w:rPr>
          <w:rFonts w:ascii="Times New Roman" w:hAnsi="Times New Roman" w:cs="Times New Roman"/>
          <w:sz w:val="24"/>
          <w:szCs w:val="24"/>
        </w:rPr>
      </w:pPr>
    </w:p>
    <w:p w:rsidR="00C81AE4" w:rsidRDefault="00C81AE4" w:rsidP="00C81AE4">
      <w:pPr>
        <w:spacing w:after="0" w:line="480" w:lineRule="auto"/>
        <w:rPr>
          <w:rFonts w:ascii="Times New Roman" w:hAnsi="Times New Roman" w:cs="Times New Roman"/>
          <w:sz w:val="24"/>
          <w:szCs w:val="24"/>
        </w:rPr>
      </w:pPr>
    </w:p>
    <w:p w:rsidR="00C81AE4" w:rsidRPr="00DD0FBE" w:rsidRDefault="00C81AE4" w:rsidP="00C81AE4">
      <w:pPr>
        <w:spacing w:after="0" w:line="480" w:lineRule="auto"/>
        <w:rPr>
          <w:rFonts w:ascii="Times New Roman" w:hAnsi="Times New Roman" w:cs="Times New Roman"/>
          <w:color w:val="1B1B1B"/>
          <w:sz w:val="24"/>
          <w:szCs w:val="24"/>
          <w:shd w:val="clear" w:color="auto" w:fill="FFFFFF"/>
        </w:rPr>
      </w:pPr>
    </w:p>
    <w:p w:rsidR="00F3164E" w:rsidRPr="00C81AE4" w:rsidRDefault="00C81AE4" w:rsidP="00C81AE4">
      <w:pPr>
        <w:spacing w:after="0" w:line="480" w:lineRule="auto"/>
        <w:ind w:firstLine="720"/>
        <w:jc w:val="center"/>
        <w:rPr>
          <w:rFonts w:ascii="Times New Roman" w:hAnsi="Times New Roman" w:cs="Times New Roman"/>
          <w:b/>
          <w:sz w:val="24"/>
          <w:szCs w:val="24"/>
        </w:rPr>
      </w:pPr>
      <w:r w:rsidRPr="00C81AE4">
        <w:rPr>
          <w:rFonts w:ascii="Times New Roman" w:hAnsi="Times New Roman" w:cs="Times New Roman"/>
          <w:b/>
          <w:color w:val="1B1B1B"/>
          <w:sz w:val="24"/>
          <w:szCs w:val="24"/>
          <w:shd w:val="clear" w:color="auto" w:fill="FFFFFF"/>
        </w:rPr>
        <w:lastRenderedPageBreak/>
        <w:t>Dona</w:t>
      </w:r>
      <w:r w:rsidRPr="00C81AE4">
        <w:rPr>
          <w:rFonts w:ascii="Times New Roman" w:hAnsi="Times New Roman" w:cs="Times New Roman"/>
          <w:b/>
          <w:color w:val="1B1B1B"/>
          <w:sz w:val="24"/>
          <w:szCs w:val="24"/>
          <w:shd w:val="clear" w:color="auto" w:fill="FFFFFF"/>
        </w:rPr>
        <w:t xml:space="preserve"> </w:t>
      </w:r>
      <w:r w:rsidRPr="00C81AE4">
        <w:rPr>
          <w:rFonts w:ascii="Times New Roman" w:hAnsi="Times New Roman" w:cs="Times New Roman"/>
          <w:b/>
          <w:color w:val="1B1B1B"/>
          <w:sz w:val="24"/>
          <w:szCs w:val="24"/>
          <w:shd w:val="clear" w:color="auto" w:fill="FFFFFF"/>
        </w:rPr>
        <w:t>Beatriz's</w:t>
      </w:r>
      <w:r w:rsidRPr="00C81AE4">
        <w:rPr>
          <w:rFonts w:ascii="Times New Roman" w:hAnsi="Times New Roman" w:cs="Times New Roman"/>
          <w:b/>
          <w:color w:val="1B1B1B"/>
          <w:sz w:val="24"/>
          <w:szCs w:val="24"/>
          <w:shd w:val="clear" w:color="auto" w:fill="FFFFFF"/>
        </w:rPr>
        <w:t> </w:t>
      </w:r>
      <w:r w:rsidRPr="00C81AE4">
        <w:rPr>
          <w:rFonts w:ascii="Times New Roman" w:hAnsi="Times New Roman" w:cs="Times New Roman"/>
          <w:b/>
          <w:sz w:val="24"/>
          <w:szCs w:val="24"/>
        </w:rPr>
        <w:t>Story</w:t>
      </w:r>
    </w:p>
    <w:p w:rsidR="00534F71"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sz w:val="24"/>
          <w:szCs w:val="24"/>
        </w:rPr>
        <w:t xml:space="preserve">The story about </w:t>
      </w:r>
      <w:r w:rsidRPr="00DD0FBE">
        <w:rPr>
          <w:rFonts w:ascii="Times New Roman" w:hAnsi="Times New Roman" w:cs="Times New Roman"/>
          <w:color w:val="1B1B1B"/>
          <w:sz w:val="24"/>
          <w:szCs w:val="24"/>
          <w:shd w:val="clear" w:color="auto" w:fill="FFFFFF"/>
        </w:rPr>
        <w:t>Dona Beatriz's dates back in the 18</w:t>
      </w:r>
      <w:r w:rsidRPr="00DD0FBE">
        <w:rPr>
          <w:rFonts w:ascii="Times New Roman" w:hAnsi="Times New Roman" w:cs="Times New Roman"/>
          <w:color w:val="1B1B1B"/>
          <w:sz w:val="24"/>
          <w:szCs w:val="24"/>
          <w:shd w:val="clear" w:color="auto" w:fill="FFFFFF"/>
          <w:vertAlign w:val="superscript"/>
        </w:rPr>
        <w:t>th</w:t>
      </w:r>
      <w:r w:rsidRPr="00DD0FBE">
        <w:rPr>
          <w:rFonts w:ascii="Times New Roman" w:hAnsi="Times New Roman" w:cs="Times New Roman"/>
          <w:color w:val="1B1B1B"/>
          <w:sz w:val="24"/>
          <w:szCs w:val="24"/>
          <w:shd w:val="clear" w:color="auto" w:fill="FFFFFF"/>
        </w:rPr>
        <w:t xml:space="preserve"> century particularly during the historical Kongolese attempt to revive its empire’s fortunes of empire. Dona Beatriz's was a </w:t>
      </w:r>
      <w:r w:rsidRPr="00DD0FBE">
        <w:rPr>
          <w:rFonts w:ascii="Times New Roman" w:hAnsi="Times New Roman" w:cs="Times New Roman"/>
          <w:color w:val="1B1B1B"/>
          <w:sz w:val="24"/>
          <w:szCs w:val="24"/>
          <w:shd w:val="clear" w:color="auto" w:fill="FFFFFF"/>
        </w:rPr>
        <w:t xml:space="preserve">Kongolese woman </w:t>
      </w:r>
      <w:r w:rsidR="00293E24" w:rsidRPr="00DD0FBE">
        <w:rPr>
          <w:rFonts w:ascii="Times New Roman" w:hAnsi="Times New Roman" w:cs="Times New Roman"/>
          <w:color w:val="1B1B1B"/>
          <w:sz w:val="24"/>
          <w:szCs w:val="24"/>
          <w:shd w:val="clear" w:color="auto" w:fill="FFFFFF"/>
        </w:rPr>
        <w:t xml:space="preserve">born to a principled Catholic family, </w:t>
      </w:r>
      <w:r w:rsidRPr="00DD0FBE">
        <w:rPr>
          <w:rFonts w:ascii="Times New Roman" w:hAnsi="Times New Roman" w:cs="Times New Roman"/>
          <w:color w:val="1B1B1B"/>
          <w:sz w:val="24"/>
          <w:szCs w:val="24"/>
          <w:shd w:val="clear" w:color="auto" w:fill="FFFFFF"/>
        </w:rPr>
        <w:t>who claimed to be possessed by the spirit of St. Anthony in the year 1704.</w:t>
      </w:r>
      <w:r w:rsidR="00293E24" w:rsidRPr="00DD0FBE">
        <w:rPr>
          <w:rFonts w:ascii="Times New Roman" w:hAnsi="Times New Roman" w:cs="Times New Roman"/>
          <w:color w:val="1B1B1B"/>
          <w:sz w:val="24"/>
          <w:szCs w:val="24"/>
          <w:shd w:val="clear" w:color="auto" w:fill="FFFFFF"/>
        </w:rPr>
        <w:t xml:space="preserve"> With the inspiration of being under visitation, she was aggressive about starting a fight to refine and regain the supremacy of the old Kongo Empire. Her first struggle for preeminence entailed </w:t>
      </w:r>
      <w:r w:rsidR="00752CFB" w:rsidRPr="00DD0FBE">
        <w:rPr>
          <w:rFonts w:ascii="Times New Roman" w:hAnsi="Times New Roman" w:cs="Times New Roman"/>
          <w:color w:val="1B1B1B"/>
          <w:sz w:val="24"/>
          <w:szCs w:val="24"/>
          <w:shd w:val="clear" w:color="auto" w:fill="FFFFFF"/>
        </w:rPr>
        <w:t xml:space="preserve">leading </w:t>
      </w:r>
      <w:r w:rsidR="00293E24" w:rsidRPr="00DD0FBE">
        <w:rPr>
          <w:rFonts w:ascii="Times New Roman" w:hAnsi="Times New Roman" w:cs="Times New Roman"/>
          <w:color w:val="1B1B1B"/>
          <w:sz w:val="24"/>
          <w:szCs w:val="24"/>
          <w:shd w:val="clear" w:color="auto" w:fill="FFFFFF"/>
        </w:rPr>
        <w:t xml:space="preserve">a crusade of </w:t>
      </w:r>
      <w:r w:rsidR="00E8024E" w:rsidRPr="00DD0FBE">
        <w:rPr>
          <w:rFonts w:ascii="Times New Roman" w:hAnsi="Times New Roman" w:cs="Times New Roman"/>
          <w:color w:val="1B1B1B"/>
          <w:sz w:val="24"/>
          <w:szCs w:val="24"/>
          <w:shd w:val="clear" w:color="auto" w:fill="FFFFFF"/>
        </w:rPr>
        <w:t>a thousand followers to Sao Salvador.</w:t>
      </w:r>
      <w:r w:rsidRPr="00DD0FBE">
        <w:rPr>
          <w:rFonts w:ascii="Times New Roman" w:hAnsi="Times New Roman" w:cs="Times New Roman"/>
          <w:color w:val="1B1B1B"/>
          <w:sz w:val="24"/>
          <w:szCs w:val="24"/>
          <w:shd w:val="clear" w:color="auto" w:fill="FFFFFF"/>
        </w:rPr>
        <w:t xml:space="preserve"> Ho</w:t>
      </w:r>
      <w:r w:rsidRPr="00DD0FBE">
        <w:rPr>
          <w:rFonts w:ascii="Times New Roman" w:hAnsi="Times New Roman" w:cs="Times New Roman"/>
          <w:color w:val="1B1B1B"/>
          <w:sz w:val="24"/>
          <w:szCs w:val="24"/>
          <w:shd w:val="clear" w:color="auto" w:fill="FFFFFF"/>
        </w:rPr>
        <w:t xml:space="preserve">wever, history holds that Dona was later lynched via being burnt at the stake for heretical doctrine reasons. </w:t>
      </w:r>
      <w:r w:rsidR="00EA44C9" w:rsidRPr="00DD0FBE">
        <w:rPr>
          <w:rFonts w:ascii="Times New Roman" w:hAnsi="Times New Roman" w:cs="Times New Roman"/>
          <w:color w:val="1B1B1B"/>
          <w:sz w:val="24"/>
          <w:szCs w:val="24"/>
          <w:shd w:val="clear" w:color="auto" w:fill="FFFFFF"/>
        </w:rPr>
        <w:t xml:space="preserve"> This paper highlights on how </w:t>
      </w:r>
      <w:r w:rsidRPr="00DD0FBE">
        <w:rPr>
          <w:rFonts w:ascii="Times New Roman" w:hAnsi="Times New Roman" w:cs="Times New Roman"/>
          <w:color w:val="1B1B1B"/>
          <w:sz w:val="24"/>
          <w:szCs w:val="24"/>
          <w:shd w:val="clear" w:color="auto" w:fill="FFFFFF"/>
        </w:rPr>
        <w:t>Dona's story is significant in fostering an understanding of</w:t>
      </w:r>
      <w:r w:rsidRPr="00DD0FBE">
        <w:rPr>
          <w:rFonts w:ascii="Times New Roman" w:hAnsi="Times New Roman" w:cs="Times New Roman"/>
          <w:color w:val="1B1B1B"/>
          <w:sz w:val="24"/>
          <w:szCs w:val="24"/>
          <w:shd w:val="clear" w:color="auto" w:fill="FFFFFF"/>
        </w:rPr>
        <w:t xml:space="preserve"> people who lived a millennia before her </w:t>
      </w:r>
      <w:r w:rsidR="00EA44C9" w:rsidRPr="00DD0FBE">
        <w:rPr>
          <w:rFonts w:ascii="Times New Roman" w:hAnsi="Times New Roman" w:cs="Times New Roman"/>
          <w:color w:val="1B1B1B"/>
          <w:sz w:val="24"/>
          <w:szCs w:val="24"/>
          <w:shd w:val="clear" w:color="auto" w:fill="FFFFFF"/>
        </w:rPr>
        <w:t xml:space="preserve">as well as helping crave an </w:t>
      </w:r>
      <w:r w:rsidRPr="00DD0FBE">
        <w:rPr>
          <w:rFonts w:ascii="Times New Roman" w:hAnsi="Times New Roman" w:cs="Times New Roman"/>
          <w:color w:val="1B1B1B"/>
          <w:sz w:val="24"/>
          <w:szCs w:val="24"/>
          <w:shd w:val="clear" w:color="auto" w:fill="FFFFFF"/>
        </w:rPr>
        <w:t>understand</w:t>
      </w:r>
      <w:r w:rsidR="00EA44C9" w:rsidRPr="00DD0FBE">
        <w:rPr>
          <w:rFonts w:ascii="Times New Roman" w:hAnsi="Times New Roman" w:cs="Times New Roman"/>
          <w:color w:val="1B1B1B"/>
          <w:sz w:val="24"/>
          <w:szCs w:val="24"/>
          <w:shd w:val="clear" w:color="auto" w:fill="FFFFFF"/>
        </w:rPr>
        <w:t>ing of</w:t>
      </w:r>
      <w:r w:rsidRPr="00DD0FBE">
        <w:rPr>
          <w:rFonts w:ascii="Times New Roman" w:hAnsi="Times New Roman" w:cs="Times New Roman"/>
          <w:color w:val="1B1B1B"/>
          <w:sz w:val="24"/>
          <w:szCs w:val="24"/>
          <w:shd w:val="clear" w:color="auto" w:fill="FFFFFF"/>
        </w:rPr>
        <w:t xml:space="preserve"> the world she lived in, </w:t>
      </w:r>
      <w:r w:rsidR="00EA44C9" w:rsidRPr="00DD0FBE">
        <w:rPr>
          <w:rFonts w:ascii="Times New Roman" w:hAnsi="Times New Roman" w:cs="Times New Roman"/>
          <w:color w:val="1B1B1B"/>
          <w:sz w:val="24"/>
          <w:szCs w:val="24"/>
          <w:shd w:val="clear" w:color="auto" w:fill="FFFFFF"/>
        </w:rPr>
        <w:t>and the role t</w:t>
      </w:r>
      <w:r w:rsidRPr="00DD0FBE">
        <w:rPr>
          <w:rFonts w:ascii="Times New Roman" w:hAnsi="Times New Roman" w:cs="Times New Roman"/>
          <w:color w:val="1B1B1B"/>
          <w:sz w:val="24"/>
          <w:szCs w:val="24"/>
          <w:shd w:val="clear" w:color="auto" w:fill="FFFFFF"/>
        </w:rPr>
        <w:t>he church</w:t>
      </w:r>
      <w:r w:rsidR="00EA44C9" w:rsidRPr="00DD0FBE">
        <w:rPr>
          <w:rFonts w:ascii="Times New Roman" w:hAnsi="Times New Roman" w:cs="Times New Roman"/>
          <w:color w:val="1B1B1B"/>
          <w:sz w:val="24"/>
          <w:szCs w:val="24"/>
          <w:shd w:val="clear" w:color="auto" w:fill="FFFFFF"/>
        </w:rPr>
        <w:t xml:space="preserve"> played</w:t>
      </w:r>
      <w:r w:rsidRPr="00DD0FBE">
        <w:rPr>
          <w:rFonts w:ascii="Times New Roman" w:hAnsi="Times New Roman" w:cs="Times New Roman"/>
          <w:color w:val="1B1B1B"/>
          <w:sz w:val="24"/>
          <w:szCs w:val="24"/>
          <w:shd w:val="clear" w:color="auto" w:fill="FFFFFF"/>
        </w:rPr>
        <w:t xml:space="preserve"> in that world. </w:t>
      </w:r>
    </w:p>
    <w:p w:rsidR="00534F71"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First, history books pinpoint that Christianity progressed in the area, despite it being evolved in its own way according to the practices of the region. Distinctively, missionaries who came to Kongo land with the aim of converting the Kongolese society fo</w:t>
      </w:r>
      <w:r w:rsidRPr="00DD0FBE">
        <w:rPr>
          <w:rFonts w:ascii="Times New Roman" w:hAnsi="Times New Roman" w:cs="Times New Roman"/>
          <w:color w:val="1B1B1B"/>
          <w:sz w:val="24"/>
          <w:szCs w:val="24"/>
          <w:shd w:val="clear" w:color="auto" w:fill="FFFFFF"/>
        </w:rPr>
        <w:t>und out that the people in this region practiced Christianity but in their own African manner. In this part, Christianity commemorations such as All Souls Day were fused specifically for the adoration of ancestors. Consequently, the Christiania Virgin Mary</w:t>
      </w:r>
      <w:r w:rsidRPr="00DD0FBE">
        <w:rPr>
          <w:rFonts w:ascii="Times New Roman" w:hAnsi="Times New Roman" w:cs="Times New Roman"/>
          <w:color w:val="1B1B1B"/>
          <w:sz w:val="24"/>
          <w:szCs w:val="24"/>
          <w:shd w:val="clear" w:color="auto" w:fill="FFFFFF"/>
        </w:rPr>
        <w:t xml:space="preserve"> was considered a simple of fertility. </w:t>
      </w:r>
    </w:p>
    <w:p w:rsidR="00534F71"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Second, based on the story of Dona Beatriz we can depict that Christianity was profoundly accepted in Africa. Christianity found a breakthrough because leaders in this region regarded it as something of great signifi</w:t>
      </w:r>
      <w:r w:rsidRPr="00DD0FBE">
        <w:rPr>
          <w:rFonts w:ascii="Times New Roman" w:hAnsi="Times New Roman" w:cs="Times New Roman"/>
          <w:color w:val="1B1B1B"/>
          <w:sz w:val="24"/>
          <w:szCs w:val="24"/>
          <w:shd w:val="clear" w:color="auto" w:fill="FFFFFF"/>
        </w:rPr>
        <w:t>cance if it was infused in their religions. However, Christianity experienced a backlash especially when the missionaries wanted them to make a choice betwe</w:t>
      </w:r>
      <w:r w:rsidR="00C72479" w:rsidRPr="00DD0FBE">
        <w:rPr>
          <w:rFonts w:ascii="Times New Roman" w:hAnsi="Times New Roman" w:cs="Times New Roman"/>
          <w:color w:val="1B1B1B"/>
          <w:sz w:val="24"/>
          <w:szCs w:val="24"/>
          <w:shd w:val="clear" w:color="auto" w:fill="FFFFFF"/>
        </w:rPr>
        <w:t>en their traditional religion and</w:t>
      </w:r>
      <w:r w:rsidRPr="00DD0FBE">
        <w:rPr>
          <w:rFonts w:ascii="Times New Roman" w:hAnsi="Times New Roman" w:cs="Times New Roman"/>
          <w:color w:val="1B1B1B"/>
          <w:sz w:val="24"/>
          <w:szCs w:val="24"/>
          <w:shd w:val="clear" w:color="auto" w:fill="FFFFFF"/>
        </w:rPr>
        <w:t xml:space="preserve"> Christianity. This nature of growing hostile is still </w:t>
      </w:r>
      <w:r w:rsidRPr="00DD0FBE">
        <w:rPr>
          <w:rFonts w:ascii="Times New Roman" w:hAnsi="Times New Roman" w:cs="Times New Roman"/>
          <w:color w:val="1B1B1B"/>
          <w:sz w:val="24"/>
          <w:szCs w:val="24"/>
          <w:shd w:val="clear" w:color="auto" w:fill="FFFFFF"/>
        </w:rPr>
        <w:lastRenderedPageBreak/>
        <w:t xml:space="preserve">existent up </w:t>
      </w:r>
      <w:r w:rsidRPr="00DD0FBE">
        <w:rPr>
          <w:rFonts w:ascii="Times New Roman" w:hAnsi="Times New Roman" w:cs="Times New Roman"/>
          <w:color w:val="1B1B1B"/>
          <w:sz w:val="24"/>
          <w:szCs w:val="24"/>
          <w:shd w:val="clear" w:color="auto" w:fill="FFFFFF"/>
        </w:rPr>
        <w:t>to date because often it is difficult to engage people to change what they are accustomed to in order to embrace new customs.</w:t>
      </w:r>
    </w:p>
    <w:p w:rsidR="00534F71"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Consequently, in the early 19</w:t>
      </w:r>
      <w:r w:rsidRPr="00DD0FBE">
        <w:rPr>
          <w:rFonts w:ascii="Times New Roman" w:hAnsi="Times New Roman" w:cs="Times New Roman"/>
          <w:color w:val="1B1B1B"/>
          <w:sz w:val="24"/>
          <w:szCs w:val="24"/>
          <w:shd w:val="clear" w:color="auto" w:fill="FFFFFF"/>
          <w:vertAlign w:val="superscript"/>
        </w:rPr>
        <w:t>th</w:t>
      </w:r>
      <w:r w:rsidRPr="00DD0FBE">
        <w:rPr>
          <w:rFonts w:ascii="Times New Roman" w:hAnsi="Times New Roman" w:cs="Times New Roman"/>
          <w:color w:val="1B1B1B"/>
          <w:sz w:val="24"/>
          <w:szCs w:val="24"/>
          <w:shd w:val="clear" w:color="auto" w:fill="FFFFFF"/>
        </w:rPr>
        <w:t xml:space="preserve"> century, very few regions were practicing Christianity. The Kongolese Empire, Coptic Egyptians, an</w:t>
      </w:r>
      <w:r w:rsidRPr="00DD0FBE">
        <w:rPr>
          <w:rFonts w:ascii="Times New Roman" w:hAnsi="Times New Roman" w:cs="Times New Roman"/>
          <w:color w:val="1B1B1B"/>
          <w:sz w:val="24"/>
          <w:szCs w:val="24"/>
          <w:shd w:val="clear" w:color="auto" w:fill="FFFFFF"/>
        </w:rPr>
        <w:t>d Ethiopians were some of the few societies that practiced Christianity. As such, the West launched catholic missionary excursions particularly to the West Africa countries; Gabon and Senegal</w:t>
      </w:r>
      <w:r w:rsidR="00D3126C" w:rsidRPr="00DD0FBE">
        <w:rPr>
          <w:rFonts w:ascii="Times New Roman" w:hAnsi="Times New Roman" w:cs="Times New Roman"/>
          <w:color w:val="1B1B1B"/>
          <w:sz w:val="24"/>
          <w:szCs w:val="24"/>
          <w:shd w:val="clear" w:color="auto" w:fill="FFFFFF"/>
        </w:rPr>
        <w:t xml:space="preserve"> (</w:t>
      </w:r>
      <w:r w:rsidR="00D3126C" w:rsidRPr="00DD0FBE">
        <w:rPr>
          <w:rFonts w:ascii="Times New Roman" w:hAnsi="Times New Roman" w:cs="Times New Roman"/>
          <w:color w:val="222222"/>
          <w:sz w:val="24"/>
          <w:szCs w:val="24"/>
          <w:shd w:val="clear" w:color="auto" w:fill="FFFFFF"/>
        </w:rPr>
        <w:t>Ballard, 2008)</w:t>
      </w:r>
      <w:r w:rsidRPr="00DD0FBE">
        <w:rPr>
          <w:rFonts w:ascii="Times New Roman" w:hAnsi="Times New Roman" w:cs="Times New Roman"/>
          <w:color w:val="1B1B1B"/>
          <w:sz w:val="24"/>
          <w:szCs w:val="24"/>
          <w:shd w:val="clear" w:color="auto" w:fill="FFFFFF"/>
        </w:rPr>
        <w:t>. The missionaries led to the upsurge of churches</w:t>
      </w:r>
      <w:r w:rsidRPr="00DD0FBE">
        <w:rPr>
          <w:rFonts w:ascii="Times New Roman" w:hAnsi="Times New Roman" w:cs="Times New Roman"/>
          <w:color w:val="1B1B1B"/>
          <w:sz w:val="24"/>
          <w:szCs w:val="24"/>
          <w:shd w:val="clear" w:color="auto" w:fill="FFFFFF"/>
        </w:rPr>
        <w:t xml:space="preserve"> as well as it stimulated a spectrum of denominations such as Anglican, Protestant, </w:t>
      </w:r>
      <w:r w:rsidR="00DD0FBE" w:rsidRPr="00DD0FBE">
        <w:rPr>
          <w:rFonts w:ascii="Times New Roman" w:hAnsi="Times New Roman" w:cs="Times New Roman"/>
          <w:color w:val="1B1B1B"/>
          <w:sz w:val="24"/>
          <w:szCs w:val="24"/>
          <w:shd w:val="clear" w:color="auto" w:fill="FFFFFF"/>
        </w:rPr>
        <w:t>and Catholic</w:t>
      </w:r>
      <w:r w:rsidRPr="00DD0FBE">
        <w:rPr>
          <w:rFonts w:ascii="Times New Roman" w:hAnsi="Times New Roman" w:cs="Times New Roman"/>
          <w:color w:val="1B1B1B"/>
          <w:sz w:val="24"/>
          <w:szCs w:val="24"/>
          <w:shd w:val="clear" w:color="auto" w:fill="FFFFFF"/>
        </w:rPr>
        <w:t xml:space="preserve"> among many other Christian affiliations to compete and at times conflict with each other. However, Africans full acceptance of Christianity was aided by the abolis</w:t>
      </w:r>
      <w:r w:rsidRPr="00DD0FBE">
        <w:rPr>
          <w:rFonts w:ascii="Times New Roman" w:hAnsi="Times New Roman" w:cs="Times New Roman"/>
          <w:color w:val="1B1B1B"/>
          <w:sz w:val="24"/>
          <w:szCs w:val="24"/>
          <w:shd w:val="clear" w:color="auto" w:fill="FFFFFF"/>
        </w:rPr>
        <w:t xml:space="preserve">hing of the slave-owning and trading in 1807 and 1834 respectively. The European empires opted to outlaw slavery and instead convert the freed slaves with the objective of establishing African steered Christian missionaries. Following the plight of slaves </w:t>
      </w:r>
      <w:r w:rsidRPr="00DD0FBE">
        <w:rPr>
          <w:rFonts w:ascii="Times New Roman" w:hAnsi="Times New Roman" w:cs="Times New Roman"/>
          <w:color w:val="1B1B1B"/>
          <w:sz w:val="24"/>
          <w:szCs w:val="24"/>
          <w:shd w:val="clear" w:color="auto" w:fill="FFFFFF"/>
        </w:rPr>
        <w:t>by showing human compassion, Europe provided funds to set up missions in Africa.</w:t>
      </w:r>
    </w:p>
    <w:p w:rsidR="00534F71"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 xml:space="preserve"> The success of Christian missions and the spread of Christianity in the African continent were led by the freed slave converts. For instance, the Protestants spread the Chris</w:t>
      </w:r>
      <w:r w:rsidRPr="00DD0FBE">
        <w:rPr>
          <w:rFonts w:ascii="Times New Roman" w:hAnsi="Times New Roman" w:cs="Times New Roman"/>
          <w:color w:val="1B1B1B"/>
          <w:sz w:val="24"/>
          <w:szCs w:val="24"/>
          <w:shd w:val="clear" w:color="auto" w:fill="FFFFFF"/>
        </w:rPr>
        <w:t>tian doctrines through the liberated slaves along the West Coast after 1834</w:t>
      </w:r>
      <w:r w:rsidR="00D3126C" w:rsidRPr="00DD0FBE">
        <w:rPr>
          <w:rFonts w:ascii="Times New Roman" w:hAnsi="Times New Roman" w:cs="Times New Roman"/>
          <w:color w:val="1B1B1B"/>
          <w:sz w:val="24"/>
          <w:szCs w:val="24"/>
          <w:shd w:val="clear" w:color="auto" w:fill="FFFFFF"/>
        </w:rPr>
        <w:t xml:space="preserve"> (</w:t>
      </w:r>
      <w:r w:rsidR="00D3126C" w:rsidRPr="00DD0FBE">
        <w:rPr>
          <w:rFonts w:ascii="Times New Roman" w:hAnsi="Times New Roman" w:cs="Times New Roman"/>
          <w:color w:val="222222"/>
          <w:sz w:val="24"/>
          <w:szCs w:val="24"/>
          <w:shd w:val="clear" w:color="auto" w:fill="FFFFFF"/>
        </w:rPr>
        <w:t>Rüther, 2009)</w:t>
      </w:r>
      <w:r w:rsidRPr="00DD0FBE">
        <w:rPr>
          <w:rFonts w:ascii="Times New Roman" w:hAnsi="Times New Roman" w:cs="Times New Roman"/>
          <w:color w:val="1B1B1B"/>
          <w:sz w:val="24"/>
          <w:szCs w:val="24"/>
          <w:shd w:val="clear" w:color="auto" w:fill="FFFFFF"/>
        </w:rPr>
        <w:t xml:space="preserve">. The only difference with the early Christianity in this region was that the current was more stringent than the former one. Also, education offered to the converts </w:t>
      </w:r>
      <w:r w:rsidRPr="00DD0FBE">
        <w:rPr>
          <w:rFonts w:ascii="Times New Roman" w:hAnsi="Times New Roman" w:cs="Times New Roman"/>
          <w:color w:val="1B1B1B"/>
          <w:sz w:val="24"/>
          <w:szCs w:val="24"/>
          <w:shd w:val="clear" w:color="auto" w:fill="FFFFFF"/>
        </w:rPr>
        <w:t xml:space="preserve">by the missionaries such teaching on how to read the word of God steered the success of Christian Missionary programs. </w:t>
      </w:r>
    </w:p>
    <w:p w:rsidR="00D11BA2" w:rsidRPr="00DD0FBE"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Dona's story is a reference on how Christian life was in the 17</w:t>
      </w:r>
      <w:r w:rsidRPr="00DD0FBE">
        <w:rPr>
          <w:rFonts w:ascii="Times New Roman" w:hAnsi="Times New Roman" w:cs="Times New Roman"/>
          <w:color w:val="1B1B1B"/>
          <w:sz w:val="24"/>
          <w:szCs w:val="24"/>
          <w:shd w:val="clear" w:color="auto" w:fill="FFFFFF"/>
          <w:vertAlign w:val="superscript"/>
        </w:rPr>
        <w:t>th</w:t>
      </w:r>
      <w:r w:rsidRPr="00DD0FBE">
        <w:rPr>
          <w:rFonts w:ascii="Times New Roman" w:hAnsi="Times New Roman" w:cs="Times New Roman"/>
          <w:color w:val="1B1B1B"/>
          <w:sz w:val="24"/>
          <w:szCs w:val="24"/>
          <w:shd w:val="clear" w:color="auto" w:fill="FFFFFF"/>
        </w:rPr>
        <w:t xml:space="preserve"> century and before then. Christianity during those times was not stricter and as such the acceptance of Christianity led her to fortify the Kongolese customs. She was originally trained as overseer linking the real world to </w:t>
      </w:r>
      <w:r w:rsidRPr="00DD0FBE">
        <w:rPr>
          <w:rFonts w:ascii="Times New Roman" w:hAnsi="Times New Roman" w:cs="Times New Roman"/>
          <w:color w:val="1B1B1B"/>
          <w:sz w:val="24"/>
          <w:szCs w:val="24"/>
          <w:shd w:val="clear" w:color="auto" w:fill="FFFFFF"/>
        </w:rPr>
        <w:lastRenderedPageBreak/>
        <w:t>the spiritual world. Rightly af</w:t>
      </w:r>
      <w:r w:rsidRPr="00DD0FBE">
        <w:rPr>
          <w:rFonts w:ascii="Times New Roman" w:hAnsi="Times New Roman" w:cs="Times New Roman"/>
          <w:color w:val="1B1B1B"/>
          <w:sz w:val="24"/>
          <w:szCs w:val="24"/>
          <w:shd w:val="clear" w:color="auto" w:fill="FFFFFF"/>
        </w:rPr>
        <w:t>ter denouncing her role she embraced the Catholic faith, she claimed to have received visions of St Anthony of Padua. However, the controversy of her beliefs rose from her claiming she had revelations from God directing her to restore Mbaza Kongo; biblical</w:t>
      </w:r>
      <w:r w:rsidRPr="00DD0FBE">
        <w:rPr>
          <w:rFonts w:ascii="Times New Roman" w:hAnsi="Times New Roman" w:cs="Times New Roman"/>
          <w:color w:val="1B1B1B"/>
          <w:sz w:val="24"/>
          <w:szCs w:val="24"/>
          <w:shd w:val="clear" w:color="auto" w:fill="FFFFFF"/>
        </w:rPr>
        <w:t xml:space="preserve"> Bethlehem as the capital of Kongo kingdom</w:t>
      </w:r>
      <w:r w:rsidR="000D6661" w:rsidRPr="00DD0FBE">
        <w:rPr>
          <w:rFonts w:ascii="Times New Roman" w:hAnsi="Times New Roman" w:cs="Times New Roman"/>
          <w:color w:val="1B1B1B"/>
          <w:sz w:val="24"/>
          <w:szCs w:val="24"/>
          <w:shd w:val="clear" w:color="auto" w:fill="FFFFFF"/>
        </w:rPr>
        <w:t xml:space="preserve"> (</w:t>
      </w:r>
      <w:r w:rsidR="000D6661" w:rsidRPr="00DD0FBE">
        <w:rPr>
          <w:rFonts w:ascii="Times New Roman" w:hAnsi="Times New Roman" w:cs="Times New Roman"/>
          <w:color w:val="222222"/>
          <w:sz w:val="24"/>
          <w:szCs w:val="24"/>
          <w:shd w:val="clear" w:color="auto" w:fill="FFFFFF"/>
        </w:rPr>
        <w:t>Thornton,</w:t>
      </w:r>
      <w:r w:rsidRPr="00DD0FBE">
        <w:rPr>
          <w:rFonts w:ascii="Times New Roman" w:hAnsi="Times New Roman" w:cs="Times New Roman"/>
          <w:color w:val="222222"/>
          <w:sz w:val="24"/>
          <w:szCs w:val="24"/>
          <w:shd w:val="clear" w:color="auto" w:fill="FFFFFF"/>
        </w:rPr>
        <w:t xml:space="preserve"> </w:t>
      </w:r>
      <w:r w:rsidR="000D6661" w:rsidRPr="00DD0FBE">
        <w:rPr>
          <w:rFonts w:ascii="Times New Roman" w:hAnsi="Times New Roman" w:cs="Times New Roman"/>
          <w:color w:val="222222"/>
          <w:sz w:val="24"/>
          <w:szCs w:val="24"/>
          <w:shd w:val="clear" w:color="auto" w:fill="FFFFFF"/>
        </w:rPr>
        <w:t>1998)</w:t>
      </w:r>
      <w:r w:rsidRPr="00DD0FBE">
        <w:rPr>
          <w:rFonts w:ascii="Times New Roman" w:hAnsi="Times New Roman" w:cs="Times New Roman"/>
          <w:color w:val="1B1B1B"/>
          <w:sz w:val="24"/>
          <w:szCs w:val="24"/>
          <w:shd w:val="clear" w:color="auto" w:fill="FFFFFF"/>
        </w:rPr>
        <w:t>. Her persistence for unity drew strong support from the Kongolese society; partly the followers grew in size since she told them that Jesus, Mary, and other saints were not imaginary but real Kong</w:t>
      </w:r>
      <w:r w:rsidRPr="00DD0FBE">
        <w:rPr>
          <w:rFonts w:ascii="Times New Roman" w:hAnsi="Times New Roman" w:cs="Times New Roman"/>
          <w:color w:val="1B1B1B"/>
          <w:sz w:val="24"/>
          <w:szCs w:val="24"/>
          <w:shd w:val="clear" w:color="auto" w:fill="FFFFFF"/>
        </w:rPr>
        <w:t>olese. In a nutshell, she simply turned the Catholic religion to be a kongolese religion based on the Kongolese rich culture for its own people</w:t>
      </w:r>
      <w:r w:rsidR="00C72479" w:rsidRPr="00DD0FBE">
        <w:rPr>
          <w:rFonts w:ascii="Times New Roman" w:hAnsi="Times New Roman" w:cs="Times New Roman"/>
          <w:color w:val="1B1B1B"/>
          <w:sz w:val="24"/>
          <w:szCs w:val="24"/>
          <w:shd w:val="clear" w:color="auto" w:fill="FFFFFF"/>
        </w:rPr>
        <w:t xml:space="preserve"> (</w:t>
      </w:r>
      <w:r w:rsidR="00C72479" w:rsidRPr="00DD0FBE">
        <w:rPr>
          <w:rFonts w:ascii="Times New Roman" w:hAnsi="Times New Roman" w:cs="Times New Roman"/>
          <w:color w:val="222222"/>
          <w:sz w:val="24"/>
          <w:szCs w:val="24"/>
          <w:shd w:val="clear" w:color="auto" w:fill="FFFFFF"/>
        </w:rPr>
        <w:t>Martin, 2000)</w:t>
      </w:r>
      <w:r w:rsidRPr="00DD0FBE">
        <w:rPr>
          <w:rFonts w:ascii="Times New Roman" w:hAnsi="Times New Roman" w:cs="Times New Roman"/>
          <w:color w:val="1B1B1B"/>
          <w:sz w:val="24"/>
          <w:szCs w:val="24"/>
          <w:shd w:val="clear" w:color="auto" w:fill="FFFFFF"/>
        </w:rPr>
        <w:t xml:space="preserve">. </w:t>
      </w:r>
    </w:p>
    <w:p w:rsidR="00534F71" w:rsidRDefault="002C0D1F" w:rsidP="00C81AE4">
      <w:pPr>
        <w:spacing w:after="0" w:line="480" w:lineRule="auto"/>
        <w:ind w:firstLine="720"/>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t>Subsequently,</w:t>
      </w:r>
      <w:r w:rsidR="006573AB" w:rsidRPr="00DD0FBE">
        <w:rPr>
          <w:rFonts w:ascii="Times New Roman" w:hAnsi="Times New Roman" w:cs="Times New Roman"/>
          <w:color w:val="1B1B1B"/>
          <w:sz w:val="24"/>
          <w:szCs w:val="24"/>
          <w:shd w:val="clear" w:color="auto" w:fill="FFFFFF"/>
        </w:rPr>
        <w:t xml:space="preserve"> </w:t>
      </w:r>
      <w:r w:rsidRPr="00DD0FBE">
        <w:rPr>
          <w:rFonts w:ascii="Times New Roman" w:hAnsi="Times New Roman" w:cs="Times New Roman"/>
          <w:color w:val="1B1B1B"/>
          <w:sz w:val="24"/>
          <w:szCs w:val="24"/>
          <w:shd w:val="clear" w:color="auto" w:fill="FFFFFF"/>
        </w:rPr>
        <w:t>history has it that her version of Kongolese</w:t>
      </w:r>
      <w:r w:rsidRPr="00DD0FBE">
        <w:rPr>
          <w:rFonts w:ascii="Times New Roman" w:hAnsi="Times New Roman" w:cs="Times New Roman"/>
          <w:color w:val="1B1B1B"/>
          <w:sz w:val="24"/>
          <w:szCs w:val="24"/>
          <w:shd w:val="clear" w:color="auto" w:fill="FFFFFF"/>
        </w:rPr>
        <w:t xml:space="preserve"> Catholicism grew popular that it threatened the influence of the Catholic Church amongst the African residents, despite her integrating Catholicism to the Kongolese culture. This </w:t>
      </w:r>
      <w:r w:rsidR="002E2441" w:rsidRPr="00DD0FBE">
        <w:rPr>
          <w:rFonts w:ascii="Times New Roman" w:hAnsi="Times New Roman" w:cs="Times New Roman"/>
          <w:color w:val="1B1B1B"/>
          <w:sz w:val="24"/>
          <w:szCs w:val="24"/>
          <w:shd w:val="clear" w:color="auto" w:fill="FFFFFF"/>
        </w:rPr>
        <w:t xml:space="preserve">led </w:t>
      </w:r>
      <w:r w:rsidRPr="00DD0FBE">
        <w:rPr>
          <w:rFonts w:ascii="Times New Roman" w:hAnsi="Times New Roman" w:cs="Times New Roman"/>
          <w:color w:val="1B1B1B"/>
          <w:sz w:val="24"/>
          <w:szCs w:val="24"/>
          <w:shd w:val="clear" w:color="auto" w:fill="FFFFFF"/>
        </w:rPr>
        <w:t>the prosecution of her supporters by the Catholic priests. The consequen</w:t>
      </w:r>
      <w:r w:rsidRPr="00DD0FBE">
        <w:rPr>
          <w:rFonts w:ascii="Times New Roman" w:hAnsi="Times New Roman" w:cs="Times New Roman"/>
          <w:color w:val="1B1B1B"/>
          <w:sz w:val="24"/>
          <w:szCs w:val="24"/>
          <w:shd w:val="clear" w:color="auto" w:fill="FFFFFF"/>
        </w:rPr>
        <w:t xml:space="preserve">t success of Dona's Antonian movement led to her arrest and her followers. The Catholic priests charged them with </w:t>
      </w:r>
      <w:r w:rsidR="002E2441" w:rsidRPr="00DD0FBE">
        <w:rPr>
          <w:rFonts w:ascii="Times New Roman" w:hAnsi="Times New Roman" w:cs="Times New Roman"/>
          <w:color w:val="1B1B1B"/>
          <w:sz w:val="24"/>
          <w:szCs w:val="24"/>
          <w:shd w:val="clear" w:color="auto" w:fill="FFFFFF"/>
        </w:rPr>
        <w:t>heresy;</w:t>
      </w:r>
      <w:r w:rsidRPr="00DD0FBE">
        <w:rPr>
          <w:rFonts w:ascii="Times New Roman" w:hAnsi="Times New Roman" w:cs="Times New Roman"/>
          <w:color w:val="1B1B1B"/>
          <w:sz w:val="24"/>
          <w:szCs w:val="24"/>
          <w:shd w:val="clear" w:color="auto" w:fill="FFFFFF"/>
        </w:rPr>
        <w:t xml:space="preserve"> they denounced her miracles terming them to be influenced by supernatural powers. Under the vigilance of Capuchin priests she was burn</w:t>
      </w:r>
      <w:r w:rsidRPr="00DD0FBE">
        <w:rPr>
          <w:rFonts w:ascii="Times New Roman" w:hAnsi="Times New Roman" w:cs="Times New Roman"/>
          <w:color w:val="1B1B1B"/>
          <w:sz w:val="24"/>
          <w:szCs w:val="24"/>
          <w:shd w:val="clear" w:color="auto" w:fill="FFFFFF"/>
        </w:rPr>
        <w:t>ed at the stake under the conviction of a witch together with her son</w:t>
      </w:r>
      <w:r w:rsidR="006573AB" w:rsidRPr="00DD0FBE">
        <w:rPr>
          <w:rFonts w:ascii="Times New Roman" w:hAnsi="Times New Roman" w:cs="Times New Roman"/>
          <w:color w:val="1B1B1B"/>
          <w:sz w:val="24"/>
          <w:szCs w:val="24"/>
          <w:shd w:val="clear" w:color="auto" w:fill="FFFFFF"/>
        </w:rPr>
        <w:t xml:space="preserve"> (</w:t>
      </w:r>
      <w:r w:rsidR="006573AB" w:rsidRPr="00DD0FBE">
        <w:rPr>
          <w:rFonts w:ascii="Times New Roman" w:hAnsi="Times New Roman" w:cs="Times New Roman"/>
          <w:color w:val="222222"/>
          <w:sz w:val="24"/>
          <w:szCs w:val="24"/>
          <w:shd w:val="clear" w:color="auto" w:fill="FFFFFF"/>
        </w:rPr>
        <w:t>Thornton, 1998)</w:t>
      </w:r>
      <w:r w:rsidRPr="00DD0FBE">
        <w:rPr>
          <w:rFonts w:ascii="Times New Roman" w:hAnsi="Times New Roman" w:cs="Times New Roman"/>
          <w:color w:val="1B1B1B"/>
          <w:sz w:val="24"/>
          <w:szCs w:val="24"/>
          <w:shd w:val="clear" w:color="auto" w:fill="FFFFFF"/>
        </w:rPr>
        <w:t>.</w:t>
      </w:r>
    </w:p>
    <w:p w:rsidR="00C81AE4" w:rsidRDefault="00C81AE4" w:rsidP="00C81AE4">
      <w:pPr>
        <w:spacing w:after="0" w:line="480" w:lineRule="auto"/>
        <w:ind w:firstLine="720"/>
        <w:rPr>
          <w:rFonts w:ascii="Times New Roman" w:hAnsi="Times New Roman" w:cs="Times New Roman"/>
          <w:color w:val="1B1B1B"/>
          <w:sz w:val="24"/>
          <w:szCs w:val="24"/>
          <w:shd w:val="clear" w:color="auto" w:fill="FFFFFF"/>
        </w:rPr>
      </w:pPr>
    </w:p>
    <w:p w:rsidR="00C81AE4" w:rsidRDefault="00C81AE4" w:rsidP="00C81AE4">
      <w:pPr>
        <w:spacing w:after="0" w:line="480" w:lineRule="auto"/>
        <w:ind w:firstLine="720"/>
        <w:rPr>
          <w:rFonts w:ascii="Times New Roman" w:hAnsi="Times New Roman" w:cs="Times New Roman"/>
          <w:color w:val="1B1B1B"/>
          <w:sz w:val="24"/>
          <w:szCs w:val="24"/>
          <w:shd w:val="clear" w:color="auto" w:fill="FFFFFF"/>
        </w:rPr>
      </w:pPr>
    </w:p>
    <w:p w:rsidR="00C81AE4" w:rsidRDefault="00C81AE4" w:rsidP="00C81AE4">
      <w:pPr>
        <w:spacing w:after="0" w:line="480" w:lineRule="auto"/>
        <w:ind w:firstLine="720"/>
        <w:rPr>
          <w:rFonts w:ascii="Times New Roman" w:hAnsi="Times New Roman" w:cs="Times New Roman"/>
          <w:color w:val="1B1B1B"/>
          <w:sz w:val="24"/>
          <w:szCs w:val="24"/>
          <w:shd w:val="clear" w:color="auto" w:fill="FFFFFF"/>
        </w:rPr>
      </w:pPr>
    </w:p>
    <w:p w:rsidR="00C81AE4" w:rsidRDefault="00C81AE4" w:rsidP="00C81AE4">
      <w:pPr>
        <w:spacing w:after="0" w:line="480" w:lineRule="auto"/>
        <w:ind w:firstLine="720"/>
        <w:rPr>
          <w:rFonts w:ascii="Times New Roman" w:hAnsi="Times New Roman" w:cs="Times New Roman"/>
          <w:color w:val="1B1B1B"/>
          <w:sz w:val="24"/>
          <w:szCs w:val="24"/>
          <w:shd w:val="clear" w:color="auto" w:fill="FFFFFF"/>
        </w:rPr>
      </w:pPr>
    </w:p>
    <w:p w:rsidR="00D11BA2" w:rsidRDefault="00D11BA2" w:rsidP="00F753A9">
      <w:pPr>
        <w:spacing w:after="0" w:line="480" w:lineRule="auto"/>
        <w:rPr>
          <w:rFonts w:ascii="Times New Roman" w:hAnsi="Times New Roman" w:cs="Times New Roman"/>
          <w:color w:val="1B1B1B"/>
          <w:sz w:val="24"/>
          <w:szCs w:val="24"/>
          <w:shd w:val="clear" w:color="auto" w:fill="FFFFFF"/>
        </w:rPr>
      </w:pPr>
    </w:p>
    <w:p w:rsidR="00F753A9" w:rsidRPr="00DD0FBE" w:rsidRDefault="00F753A9" w:rsidP="00F753A9">
      <w:pPr>
        <w:spacing w:after="0" w:line="480" w:lineRule="auto"/>
        <w:rPr>
          <w:rFonts w:ascii="Times New Roman" w:hAnsi="Times New Roman" w:cs="Times New Roman"/>
          <w:color w:val="1B1B1B"/>
          <w:sz w:val="24"/>
          <w:szCs w:val="24"/>
          <w:shd w:val="clear" w:color="auto" w:fill="FFFFFF"/>
        </w:rPr>
      </w:pPr>
      <w:bookmarkStart w:id="0" w:name="_GoBack"/>
      <w:bookmarkEnd w:id="0"/>
    </w:p>
    <w:p w:rsidR="00D3126C" w:rsidRPr="00DD0FBE" w:rsidRDefault="002C0D1F" w:rsidP="00C81AE4">
      <w:pPr>
        <w:spacing w:after="0" w:line="480" w:lineRule="auto"/>
        <w:ind w:firstLine="720"/>
        <w:jc w:val="center"/>
        <w:rPr>
          <w:rFonts w:ascii="Times New Roman" w:hAnsi="Times New Roman" w:cs="Times New Roman"/>
          <w:color w:val="1B1B1B"/>
          <w:sz w:val="24"/>
          <w:szCs w:val="24"/>
          <w:shd w:val="clear" w:color="auto" w:fill="FFFFFF"/>
        </w:rPr>
      </w:pPr>
      <w:r w:rsidRPr="00DD0FBE">
        <w:rPr>
          <w:rFonts w:ascii="Times New Roman" w:hAnsi="Times New Roman" w:cs="Times New Roman"/>
          <w:color w:val="1B1B1B"/>
          <w:sz w:val="24"/>
          <w:szCs w:val="24"/>
          <w:shd w:val="clear" w:color="auto" w:fill="FFFFFF"/>
        </w:rPr>
        <w:lastRenderedPageBreak/>
        <w:t>References</w:t>
      </w:r>
    </w:p>
    <w:p w:rsidR="00D3126C" w:rsidRPr="00DD0FBE" w:rsidRDefault="002C0D1F" w:rsidP="00C81AE4">
      <w:pPr>
        <w:spacing w:after="0" w:line="480" w:lineRule="auto"/>
        <w:ind w:left="720" w:hanging="720"/>
        <w:rPr>
          <w:rFonts w:ascii="Times New Roman" w:hAnsi="Times New Roman" w:cs="Times New Roman"/>
          <w:color w:val="222222"/>
          <w:sz w:val="24"/>
          <w:szCs w:val="24"/>
          <w:shd w:val="clear" w:color="auto" w:fill="FFFFFF"/>
        </w:rPr>
      </w:pPr>
      <w:r w:rsidRPr="00DD0FBE">
        <w:rPr>
          <w:rFonts w:ascii="Times New Roman" w:hAnsi="Times New Roman" w:cs="Times New Roman"/>
          <w:color w:val="222222"/>
          <w:sz w:val="24"/>
          <w:szCs w:val="24"/>
          <w:shd w:val="clear" w:color="auto" w:fill="FFFFFF"/>
        </w:rPr>
        <w:t>Thornton, J. (1998). </w:t>
      </w:r>
      <w:r w:rsidRPr="00DD0FBE">
        <w:rPr>
          <w:rFonts w:ascii="Times New Roman" w:hAnsi="Times New Roman" w:cs="Times New Roman"/>
          <w:i/>
          <w:iCs/>
          <w:color w:val="222222"/>
          <w:sz w:val="24"/>
          <w:szCs w:val="24"/>
          <w:shd w:val="clear" w:color="auto" w:fill="FFFFFF"/>
        </w:rPr>
        <w:t>The Kongolese Saint Anthony: Dona Beatriz Kimpa Vita and the Antonian Movement, 1684-1706</w:t>
      </w:r>
      <w:r w:rsidRPr="00DD0FBE">
        <w:rPr>
          <w:rFonts w:ascii="Times New Roman" w:hAnsi="Times New Roman" w:cs="Times New Roman"/>
          <w:color w:val="222222"/>
          <w:sz w:val="24"/>
          <w:szCs w:val="24"/>
          <w:shd w:val="clear" w:color="auto" w:fill="FFFFFF"/>
        </w:rPr>
        <w:t>. Cambridge University Press.</w:t>
      </w:r>
    </w:p>
    <w:p w:rsidR="00D3126C" w:rsidRPr="00DD0FBE" w:rsidRDefault="002C0D1F" w:rsidP="00C81AE4">
      <w:pPr>
        <w:spacing w:after="0" w:line="480" w:lineRule="auto"/>
        <w:ind w:left="720" w:hanging="720"/>
        <w:rPr>
          <w:rFonts w:ascii="Times New Roman" w:hAnsi="Times New Roman" w:cs="Times New Roman"/>
          <w:color w:val="222222"/>
          <w:sz w:val="24"/>
          <w:szCs w:val="24"/>
          <w:shd w:val="clear" w:color="auto" w:fill="FFFFFF"/>
        </w:rPr>
      </w:pPr>
      <w:r w:rsidRPr="00DD0FBE">
        <w:rPr>
          <w:rFonts w:ascii="Times New Roman" w:hAnsi="Times New Roman" w:cs="Times New Roman"/>
          <w:color w:val="222222"/>
          <w:sz w:val="24"/>
          <w:szCs w:val="24"/>
          <w:shd w:val="clear" w:color="auto" w:fill="FFFFFF"/>
        </w:rPr>
        <w:t xml:space="preserve">Ballard, M. </w:t>
      </w:r>
      <w:r w:rsidRPr="00DD0FBE">
        <w:rPr>
          <w:rFonts w:ascii="Times New Roman" w:hAnsi="Times New Roman" w:cs="Times New Roman"/>
          <w:color w:val="222222"/>
          <w:sz w:val="24"/>
          <w:szCs w:val="24"/>
          <w:shd w:val="clear" w:color="auto" w:fill="FFFFFF"/>
        </w:rPr>
        <w:t>(2008). </w:t>
      </w:r>
      <w:r w:rsidRPr="00DD0FBE">
        <w:rPr>
          <w:rFonts w:ascii="Times New Roman" w:hAnsi="Times New Roman" w:cs="Times New Roman"/>
          <w:i/>
          <w:iCs/>
          <w:color w:val="222222"/>
          <w:sz w:val="24"/>
          <w:szCs w:val="24"/>
          <w:shd w:val="clear" w:color="auto" w:fill="FFFFFF"/>
        </w:rPr>
        <w:t>White men's god: the extraordinary story of missionaries in Africa</w:t>
      </w:r>
      <w:r w:rsidRPr="00DD0FBE">
        <w:rPr>
          <w:rFonts w:ascii="Times New Roman" w:hAnsi="Times New Roman" w:cs="Times New Roman"/>
          <w:color w:val="222222"/>
          <w:sz w:val="24"/>
          <w:szCs w:val="24"/>
          <w:shd w:val="clear" w:color="auto" w:fill="FFFFFF"/>
        </w:rPr>
        <w:t>. Greenwood World Pub.</w:t>
      </w:r>
    </w:p>
    <w:p w:rsidR="00D3126C" w:rsidRPr="00DD0FBE" w:rsidRDefault="002C0D1F" w:rsidP="00C81AE4">
      <w:pPr>
        <w:spacing w:after="0" w:line="480" w:lineRule="auto"/>
        <w:ind w:left="720" w:hanging="720"/>
        <w:rPr>
          <w:rFonts w:ascii="Times New Roman" w:hAnsi="Times New Roman" w:cs="Times New Roman"/>
          <w:color w:val="222222"/>
          <w:sz w:val="24"/>
          <w:szCs w:val="24"/>
          <w:shd w:val="clear" w:color="auto" w:fill="FFFFFF"/>
        </w:rPr>
      </w:pPr>
      <w:r w:rsidRPr="00DD0FBE">
        <w:rPr>
          <w:rFonts w:ascii="Times New Roman" w:hAnsi="Times New Roman" w:cs="Times New Roman"/>
          <w:color w:val="222222"/>
          <w:sz w:val="24"/>
          <w:szCs w:val="24"/>
          <w:shd w:val="clear" w:color="auto" w:fill="FFFFFF"/>
        </w:rPr>
        <w:t>Martin, P. (2000). John K. Thornton. The Kongolese Saint Anthony: Dona Beatriz Kimpa Vita and the Antonian</w:t>
      </w:r>
      <w:r w:rsidRPr="00DD0FBE">
        <w:rPr>
          <w:rFonts w:ascii="Times New Roman" w:hAnsi="Times New Roman" w:cs="Times New Roman"/>
          <w:color w:val="222222"/>
          <w:sz w:val="24"/>
          <w:szCs w:val="24"/>
          <w:shd w:val="clear" w:color="auto" w:fill="FFFFFF"/>
        </w:rPr>
        <w:t xml:space="preserve"> Movement, 1684–1706. New York: Cambridge University Press. 1998. Pp. viii, 228. Cloth 49.95,paper 15.95.</w:t>
      </w:r>
    </w:p>
    <w:p w:rsidR="00D3126C" w:rsidRPr="00DD0FBE" w:rsidRDefault="002C0D1F" w:rsidP="00C81AE4">
      <w:pPr>
        <w:spacing w:after="0" w:line="480" w:lineRule="auto"/>
        <w:ind w:left="720" w:hanging="720"/>
        <w:rPr>
          <w:rFonts w:ascii="Times New Roman" w:hAnsi="Times New Roman" w:cs="Times New Roman"/>
          <w:color w:val="222222"/>
          <w:sz w:val="24"/>
          <w:szCs w:val="24"/>
          <w:shd w:val="clear" w:color="auto" w:fill="FFFFFF"/>
        </w:rPr>
      </w:pPr>
      <w:r w:rsidRPr="00DD0FBE">
        <w:rPr>
          <w:rFonts w:ascii="Times New Roman" w:hAnsi="Times New Roman" w:cs="Times New Roman"/>
          <w:color w:val="222222"/>
          <w:sz w:val="24"/>
          <w:szCs w:val="24"/>
          <w:shd w:val="clear" w:color="auto" w:fill="FFFFFF"/>
        </w:rPr>
        <w:t>Gray, C. (2000). The Kongolese Saint Anthony: Dona Beatriz Kimpa Vita and the Antonian Movement, 1684-1706.</w:t>
      </w:r>
    </w:p>
    <w:p w:rsidR="00D3126C" w:rsidRPr="00DD0FBE" w:rsidRDefault="002C0D1F" w:rsidP="00C81AE4">
      <w:pPr>
        <w:spacing w:after="0" w:line="480" w:lineRule="auto"/>
        <w:ind w:left="720" w:hanging="720"/>
        <w:rPr>
          <w:rFonts w:ascii="Times New Roman" w:hAnsi="Times New Roman" w:cs="Times New Roman"/>
          <w:color w:val="1B1B1B"/>
          <w:sz w:val="24"/>
          <w:szCs w:val="24"/>
          <w:shd w:val="clear" w:color="auto" w:fill="FFFFFF"/>
        </w:rPr>
      </w:pPr>
      <w:r w:rsidRPr="00DD0FBE">
        <w:rPr>
          <w:rFonts w:ascii="Times New Roman" w:hAnsi="Times New Roman" w:cs="Times New Roman"/>
          <w:color w:val="222222"/>
          <w:sz w:val="24"/>
          <w:szCs w:val="24"/>
          <w:shd w:val="clear" w:color="auto" w:fill="FFFFFF"/>
        </w:rPr>
        <w:t>Rüther, K. (2009). Conversion to Christian</w:t>
      </w:r>
      <w:r w:rsidRPr="00DD0FBE">
        <w:rPr>
          <w:rFonts w:ascii="Times New Roman" w:hAnsi="Times New Roman" w:cs="Times New Roman"/>
          <w:color w:val="222222"/>
          <w:sz w:val="24"/>
          <w:szCs w:val="24"/>
          <w:shd w:val="clear" w:color="auto" w:fill="FFFFFF"/>
        </w:rPr>
        <w:t xml:space="preserve">ity in African History before Colonial Modernity: Power, Intermediaries, and Texts. </w:t>
      </w:r>
      <w:r w:rsidRPr="00DD0FBE">
        <w:rPr>
          <w:rFonts w:ascii="Times New Roman" w:hAnsi="Times New Roman" w:cs="Times New Roman"/>
          <w:i/>
          <w:iCs/>
          <w:color w:val="222222"/>
          <w:sz w:val="24"/>
          <w:szCs w:val="24"/>
          <w:shd w:val="clear" w:color="auto" w:fill="FFFFFF"/>
        </w:rPr>
        <w:t>The Medieval History Journal</w:t>
      </w:r>
      <w:r w:rsidRPr="00DD0FBE">
        <w:rPr>
          <w:rFonts w:ascii="Times New Roman" w:hAnsi="Times New Roman" w:cs="Times New Roman"/>
          <w:color w:val="222222"/>
          <w:sz w:val="24"/>
          <w:szCs w:val="24"/>
          <w:shd w:val="clear" w:color="auto" w:fill="FFFFFF"/>
        </w:rPr>
        <w:t>, </w:t>
      </w:r>
      <w:r w:rsidRPr="00DD0FBE">
        <w:rPr>
          <w:rFonts w:ascii="Times New Roman" w:hAnsi="Times New Roman" w:cs="Times New Roman"/>
          <w:i/>
          <w:iCs/>
          <w:color w:val="222222"/>
          <w:sz w:val="24"/>
          <w:szCs w:val="24"/>
          <w:shd w:val="clear" w:color="auto" w:fill="FFFFFF"/>
        </w:rPr>
        <w:t>12</w:t>
      </w:r>
      <w:r w:rsidRPr="00DD0FBE">
        <w:rPr>
          <w:rFonts w:ascii="Times New Roman" w:hAnsi="Times New Roman" w:cs="Times New Roman"/>
          <w:color w:val="222222"/>
          <w:sz w:val="24"/>
          <w:szCs w:val="24"/>
          <w:shd w:val="clear" w:color="auto" w:fill="FFFFFF"/>
        </w:rPr>
        <w:t>(2), 249-273.</w:t>
      </w:r>
    </w:p>
    <w:sectPr w:rsidR="00D3126C" w:rsidRPr="00DD0FBE" w:rsidSect="00F316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D1F" w:rsidRDefault="002C0D1F">
      <w:pPr>
        <w:spacing w:after="0" w:line="240" w:lineRule="auto"/>
      </w:pPr>
      <w:r>
        <w:separator/>
      </w:r>
    </w:p>
  </w:endnote>
  <w:endnote w:type="continuationSeparator" w:id="0">
    <w:p w:rsidR="002C0D1F" w:rsidRDefault="002C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D1F" w:rsidRDefault="002C0D1F">
      <w:pPr>
        <w:spacing w:after="0" w:line="240" w:lineRule="auto"/>
      </w:pPr>
      <w:r>
        <w:separator/>
      </w:r>
    </w:p>
  </w:footnote>
  <w:footnote w:type="continuationSeparator" w:id="0">
    <w:p w:rsidR="002C0D1F" w:rsidRDefault="002C0D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E4" w:rsidRPr="00C81AE4" w:rsidRDefault="00C81AE4" w:rsidP="00C81AE4">
    <w:pPr>
      <w:ind w:firstLine="720"/>
      <w:jc w:val="center"/>
      <w:rPr>
        <w:rFonts w:ascii="Times New Roman" w:hAnsi="Times New Roman" w:cs="Times New Roman"/>
        <w:color w:val="1B1B1B"/>
        <w:sz w:val="24"/>
        <w:szCs w:val="24"/>
        <w:shd w:val="clear" w:color="auto" w:fill="FFFFFF"/>
      </w:rPr>
    </w:pPr>
  </w:p>
  <w:p w:rsidR="00C81AE4" w:rsidRPr="00C81AE4" w:rsidRDefault="00C81AE4" w:rsidP="00C81AE4">
    <w:pPr>
      <w:ind w:firstLine="720"/>
      <w:jc w:val="center"/>
      <w:rPr>
        <w:rFonts w:ascii="Times New Roman" w:hAnsi="Times New Roman" w:cs="Times New Roman"/>
        <w:sz w:val="24"/>
        <w:szCs w:val="24"/>
      </w:rPr>
    </w:pPr>
    <w:r w:rsidRPr="00C81AE4">
      <w:rPr>
        <w:rFonts w:ascii="Times New Roman" w:hAnsi="Times New Roman" w:cs="Times New Roman"/>
        <w:color w:val="1B1B1B"/>
        <w:sz w:val="24"/>
        <w:szCs w:val="24"/>
        <w:shd w:val="clear" w:color="auto" w:fill="FFFFFF"/>
      </w:rPr>
      <w:t>DONA BEATRIZ'S </w:t>
    </w:r>
    <w:r w:rsidRPr="00C81AE4">
      <w:rPr>
        <w:rFonts w:ascii="Times New Roman" w:hAnsi="Times New Roman" w:cs="Times New Roman"/>
        <w:sz w:val="24"/>
        <w:szCs w:val="24"/>
      </w:rPr>
      <w:t>AND CHRISTIANITY</w:t>
    </w:r>
    <w:r w:rsidRPr="00C81A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1AE4">
      <w:rPr>
        <w:rFonts w:ascii="Times New Roman" w:hAnsi="Times New Roman" w:cs="Times New Roman"/>
        <w:sz w:val="24"/>
        <w:szCs w:val="24"/>
      </w:rPr>
      <w:t xml:space="preserve">                       </w:t>
    </w:r>
    <w:sdt>
      <w:sdtPr>
        <w:rPr>
          <w:rFonts w:ascii="Times New Roman" w:hAnsi="Times New Roman" w:cs="Times New Roman"/>
          <w:sz w:val="24"/>
          <w:szCs w:val="24"/>
        </w:rPr>
        <w:id w:val="-835456783"/>
        <w:docPartObj>
          <w:docPartGallery w:val="Page Numbers (Top of Page)"/>
          <w:docPartUnique/>
        </w:docPartObj>
      </w:sdtPr>
      <w:sdtEndPr>
        <w:rPr>
          <w:noProof/>
        </w:rPr>
      </w:sdtEndPr>
      <w:sdtContent>
        <w:r w:rsidRPr="00C81AE4">
          <w:rPr>
            <w:rFonts w:ascii="Times New Roman" w:hAnsi="Times New Roman" w:cs="Times New Roman"/>
            <w:sz w:val="24"/>
            <w:szCs w:val="24"/>
          </w:rPr>
          <w:fldChar w:fldCharType="begin"/>
        </w:r>
        <w:r w:rsidRPr="00C81AE4">
          <w:rPr>
            <w:rFonts w:ascii="Times New Roman" w:hAnsi="Times New Roman" w:cs="Times New Roman"/>
            <w:sz w:val="24"/>
            <w:szCs w:val="24"/>
          </w:rPr>
          <w:instrText xml:space="preserve"> PAGE   \* MERGEFORMAT </w:instrText>
        </w:r>
        <w:r w:rsidRPr="00C81AE4">
          <w:rPr>
            <w:rFonts w:ascii="Times New Roman" w:hAnsi="Times New Roman" w:cs="Times New Roman"/>
            <w:sz w:val="24"/>
            <w:szCs w:val="24"/>
          </w:rPr>
          <w:fldChar w:fldCharType="separate"/>
        </w:r>
        <w:r w:rsidR="00F753A9">
          <w:rPr>
            <w:rFonts w:ascii="Times New Roman" w:hAnsi="Times New Roman" w:cs="Times New Roman"/>
            <w:noProof/>
            <w:sz w:val="24"/>
            <w:szCs w:val="24"/>
          </w:rPr>
          <w:t>5</w:t>
        </w:r>
        <w:r w:rsidRPr="00C81AE4">
          <w:rPr>
            <w:rFonts w:ascii="Times New Roman" w:hAnsi="Times New Roman" w:cs="Times New Roman"/>
            <w:noProof/>
            <w:sz w:val="24"/>
            <w:szCs w:val="24"/>
          </w:rPr>
          <w:fldChar w:fldCharType="end"/>
        </w:r>
      </w:sdtContent>
    </w:sdt>
  </w:p>
  <w:p w:rsidR="00C81AE4" w:rsidRPr="00C81AE4" w:rsidRDefault="00C81A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64E" w:rsidRPr="00F3164E" w:rsidRDefault="002C0D1F">
    <w:pPr>
      <w:pStyle w:val="Header"/>
      <w:jc w:val="right"/>
      <w:rPr>
        <w:rFonts w:ascii="Times New Roman" w:hAnsi="Times New Roman" w:cs="Times New Roman"/>
        <w:sz w:val="24"/>
        <w:szCs w:val="24"/>
      </w:rPr>
    </w:pPr>
    <w:r w:rsidRPr="00F3164E">
      <w:rPr>
        <w:rFonts w:ascii="Times New Roman" w:hAnsi="Times New Roman" w:cs="Times New Roman"/>
        <w:color w:val="1B1B1B"/>
        <w:sz w:val="24"/>
        <w:szCs w:val="24"/>
        <w:shd w:val="clear" w:color="auto" w:fill="FFFFFF"/>
      </w:rPr>
      <w:t>Running head: DONA BEATRIZ'S </w:t>
    </w:r>
    <w:r w:rsidRPr="00F3164E">
      <w:rPr>
        <w:rFonts w:ascii="Times New Roman" w:hAnsi="Times New Roman" w:cs="Times New Roman"/>
        <w:sz w:val="24"/>
        <w:szCs w:val="24"/>
      </w:rPr>
      <w:t xml:space="preserve">AND CHRISTIANITY           </w:t>
    </w:r>
    <w:r>
      <w:rPr>
        <w:rFonts w:ascii="Times New Roman" w:hAnsi="Times New Roman" w:cs="Times New Roman"/>
        <w:sz w:val="24"/>
        <w:szCs w:val="24"/>
      </w:rPr>
      <w:t xml:space="preserve">     </w:t>
    </w:r>
    <w:r w:rsidRPr="00F3164E">
      <w:rPr>
        <w:rFonts w:ascii="Times New Roman" w:hAnsi="Times New Roman" w:cs="Times New Roman"/>
        <w:sz w:val="24"/>
        <w:szCs w:val="24"/>
      </w:rPr>
      <w:t xml:space="preserve">                                          </w:t>
    </w:r>
    <w:sdt>
      <w:sdtPr>
        <w:rPr>
          <w:rFonts w:ascii="Times New Roman" w:hAnsi="Times New Roman" w:cs="Times New Roman"/>
          <w:sz w:val="24"/>
          <w:szCs w:val="24"/>
        </w:rPr>
        <w:id w:val="-882172785"/>
        <w:docPartObj>
          <w:docPartGallery w:val="Page Numbers (Top of Page)"/>
          <w:docPartUnique/>
        </w:docPartObj>
      </w:sdtPr>
      <w:sdtEndPr>
        <w:rPr>
          <w:noProof/>
        </w:rPr>
      </w:sdtEndPr>
      <w:sdtContent>
        <w:r w:rsidRPr="00F3164E">
          <w:rPr>
            <w:rFonts w:ascii="Times New Roman" w:hAnsi="Times New Roman" w:cs="Times New Roman"/>
            <w:sz w:val="24"/>
            <w:szCs w:val="24"/>
          </w:rPr>
          <w:fldChar w:fldCharType="begin"/>
        </w:r>
        <w:r w:rsidRPr="00F3164E">
          <w:rPr>
            <w:rFonts w:ascii="Times New Roman" w:hAnsi="Times New Roman" w:cs="Times New Roman"/>
            <w:sz w:val="24"/>
            <w:szCs w:val="24"/>
          </w:rPr>
          <w:instrText xml:space="preserve"> PAGE   \* MERGEFORMAT </w:instrText>
        </w:r>
        <w:r w:rsidRPr="00F3164E">
          <w:rPr>
            <w:rFonts w:ascii="Times New Roman" w:hAnsi="Times New Roman" w:cs="Times New Roman"/>
            <w:sz w:val="24"/>
            <w:szCs w:val="24"/>
          </w:rPr>
          <w:fldChar w:fldCharType="separate"/>
        </w:r>
        <w:r w:rsidR="00C81AE4">
          <w:rPr>
            <w:rFonts w:ascii="Times New Roman" w:hAnsi="Times New Roman" w:cs="Times New Roman"/>
            <w:noProof/>
            <w:sz w:val="24"/>
            <w:szCs w:val="24"/>
          </w:rPr>
          <w:t>1</w:t>
        </w:r>
        <w:r w:rsidRPr="00F3164E">
          <w:rPr>
            <w:rFonts w:ascii="Times New Roman" w:hAnsi="Times New Roman" w:cs="Times New Roman"/>
            <w:noProof/>
            <w:sz w:val="24"/>
            <w:szCs w:val="24"/>
          </w:rPr>
          <w:fldChar w:fldCharType="end"/>
        </w:r>
      </w:sdtContent>
    </w:sdt>
  </w:p>
  <w:p w:rsidR="00F3164E" w:rsidRPr="00F3164E" w:rsidRDefault="00F316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62"/>
    <w:rsid w:val="00022A5D"/>
    <w:rsid w:val="000D6661"/>
    <w:rsid w:val="001B0212"/>
    <w:rsid w:val="00293E24"/>
    <w:rsid w:val="002C0D1F"/>
    <w:rsid w:val="002E2441"/>
    <w:rsid w:val="00534F71"/>
    <w:rsid w:val="006573AB"/>
    <w:rsid w:val="00703D1A"/>
    <w:rsid w:val="00752CFB"/>
    <w:rsid w:val="00C72479"/>
    <w:rsid w:val="00C81AE4"/>
    <w:rsid w:val="00D11BA2"/>
    <w:rsid w:val="00D3126C"/>
    <w:rsid w:val="00DD0FBE"/>
    <w:rsid w:val="00E8024E"/>
    <w:rsid w:val="00EA44C9"/>
    <w:rsid w:val="00EC7C62"/>
    <w:rsid w:val="00F3164E"/>
    <w:rsid w:val="00F75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64E"/>
  </w:style>
  <w:style w:type="paragraph" w:styleId="Footer">
    <w:name w:val="footer"/>
    <w:basedOn w:val="Normal"/>
    <w:link w:val="FooterChar"/>
    <w:uiPriority w:val="99"/>
    <w:unhideWhenUsed/>
    <w:rsid w:val="00F31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6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64E"/>
  </w:style>
  <w:style w:type="paragraph" w:styleId="Footer">
    <w:name w:val="footer"/>
    <w:basedOn w:val="Normal"/>
    <w:link w:val="FooterChar"/>
    <w:uiPriority w:val="99"/>
    <w:unhideWhenUsed/>
    <w:rsid w:val="00F31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5</cp:revision>
  <dcterms:created xsi:type="dcterms:W3CDTF">2018-10-29T03:44:00Z</dcterms:created>
  <dcterms:modified xsi:type="dcterms:W3CDTF">2018-10-29T03:48:00Z</dcterms:modified>
</cp:coreProperties>
</file>